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Promotion Tools &amp; Budget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[Initiative Name &amp; Date]</w:t>
      </w:r>
    </w:p>
    <w:p>
      <w:pPr>
        <w:pStyle w:val="Body A"/>
        <w:rPr>
          <w:rFonts w:ascii="Arial" w:cs="Arial" w:hAnsi="Arial" w:eastAsia="Arial"/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081"/>
        <w:gridCol w:w="6726"/>
        <w:gridCol w:w="1758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Frequency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Budget p/a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08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Branding - Logo, Guides &amp; Collateral</w:t>
            </w:r>
          </w:p>
        </w:tc>
        <w:tc>
          <w:tcPr>
            <w:tcW w:type="dxa" w:w="67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Annually</w:t>
            </w:r>
          </w:p>
        </w:tc>
        <w:tc>
          <w:tcPr>
            <w:tcW w:type="dxa" w:w="175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3500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Website General Update &amp; Maintenance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Weekly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1450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Website Content - News Articles and Blog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Weekly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Mailchimp EDM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Weekly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Creative Development (Design, Writing, Ad Scripting, etc)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Monthly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6000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Adventist Record Advertising Print &amp; Online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Monthly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8000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Relevant Events (Converge, Camp Meetings, etc..)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Quarterly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3200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nl-NL"/>
              </w:rPr>
              <w:t>Facebook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Twice W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eekly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1200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da-DK"/>
              </w:rPr>
              <w:t>Instagram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Daily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Video Content Creation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(Youtube)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Monthly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6000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Press Releases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Quarterly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Guest Articles - in relevant magazines and website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Quarterly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Product Launch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Annually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3500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Webinars</w:t>
            </w:r>
          </w:p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Quarterly</w:t>
            </w:r>
          </w:p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300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Arial" w:hAnsi="Arial"/>
                <w:shd w:val="nil" w:color="auto" w:fill="auto"/>
                <w:rtl w:val="0"/>
              </w:rPr>
              <w:t>TOTAL: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33,150</w:t>
            </w:r>
          </w:p>
        </w:tc>
      </w:tr>
    </w:tbl>
    <w:p>
      <w:pPr>
        <w:pStyle w:val="Body A"/>
        <w:widowControl w:val="0"/>
        <w:ind w:left="108" w:hanging="108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